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黑体"/>
          <w:bCs/>
          <w:sz w:val="28"/>
          <w:szCs w:val="28"/>
        </w:rPr>
      </w:pPr>
      <w:r>
        <w:rPr>
          <w:rFonts w:ascii="仿宋_GB2312" w:hAnsi="黑体" w:eastAsia="仿宋_GB2312"/>
          <w:sz w:val="28"/>
          <w:szCs w:val="28"/>
        </w:rPr>
        <w:t>附件</w:t>
      </w:r>
      <w:r>
        <w:rPr>
          <w:rFonts w:hint="eastAsia" w:ascii="仿宋_GB2312" w:hAnsi="黑体" w:eastAsia="仿宋_GB2312"/>
          <w:sz w:val="28"/>
          <w:szCs w:val="28"/>
          <w:lang w:val="en-US" w:eastAsia="zh-CN"/>
        </w:rPr>
        <w:t>2</w:t>
      </w:r>
      <w:r>
        <w:rPr>
          <w:rFonts w:ascii="仿宋_GB2312" w:hAnsi="黑体" w:eastAsia="仿宋_GB2312"/>
          <w:sz w:val="28"/>
          <w:szCs w:val="28"/>
        </w:rPr>
        <w:t>：</w:t>
      </w:r>
      <w:r>
        <w:rPr>
          <w:rFonts w:hint="eastAsia" w:ascii="宋体" w:hAnsi="宋体" w:eastAsia="黑体"/>
          <w:bCs/>
          <w:sz w:val="28"/>
          <w:szCs w:val="28"/>
        </w:rPr>
        <w:t xml:space="preserve"> </w:t>
      </w:r>
      <w:r>
        <w:rPr>
          <w:rFonts w:hint="eastAsia" w:ascii="宋体" w:hAnsi="宋体" w:eastAsia="黑体"/>
          <w:bCs/>
          <w:sz w:val="28"/>
          <w:szCs w:val="28"/>
          <w:lang w:eastAsia="zh-CN"/>
        </w:rPr>
        <w:t>学术学位博士研究生培养方案模板</w:t>
      </w:r>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bookmarkStart w:id="0" w:name="_GoBack"/>
      <w:bookmarkEnd w:id="0"/>
    </w:p>
    <w:p>
      <w:pPr>
        <w:spacing w:before="312" w:after="312"/>
        <w:jc w:val="center"/>
        <w:rPr>
          <w:rFonts w:hint="eastAsia" w:ascii="宋体" w:hAnsi="宋体" w:eastAsia="黑体"/>
          <w:bCs/>
          <w:sz w:val="36"/>
          <w:szCs w:val="21"/>
        </w:rPr>
      </w:pPr>
      <w:r>
        <w:rPr>
          <w:rFonts w:hint="eastAsia" w:ascii="宋体" w:hAnsi="宋体" w:eastAsia="黑体"/>
          <w:bCs/>
          <w:sz w:val="36"/>
          <w:szCs w:val="21"/>
        </w:rPr>
        <w:t>西 北 大 学</w:t>
      </w:r>
    </w:p>
    <w:p>
      <w:pPr>
        <w:spacing w:before="312" w:after="312"/>
        <w:jc w:val="center"/>
        <w:rPr>
          <w:rFonts w:hint="eastAsia" w:ascii="宋体" w:hAnsi="宋体" w:eastAsia="黑体"/>
          <w:bCs/>
          <w:w w:val="100"/>
          <w:sz w:val="36"/>
          <w:szCs w:val="21"/>
        </w:rPr>
      </w:pPr>
      <w:r>
        <w:rPr>
          <w:rFonts w:hint="eastAsia" w:ascii="宋体" w:hAnsi="宋体" w:eastAsia="黑体"/>
          <w:bCs/>
          <w:w w:val="100"/>
          <w:sz w:val="36"/>
          <w:szCs w:val="21"/>
          <w:lang w:eastAsia="zh-CN"/>
        </w:rPr>
        <w:t>学术学位博</w:t>
      </w:r>
      <w:r>
        <w:rPr>
          <w:rFonts w:hint="eastAsia" w:ascii="宋体" w:hAnsi="宋体" w:eastAsia="黑体"/>
          <w:bCs/>
          <w:w w:val="100"/>
          <w:sz w:val="36"/>
          <w:szCs w:val="21"/>
        </w:rPr>
        <w:t>士研究生培养方案</w:t>
      </w:r>
    </w:p>
    <w:p>
      <w:pPr>
        <w:spacing w:before="312" w:after="312"/>
        <w:jc w:val="center"/>
        <w:rPr>
          <w:rFonts w:hint="eastAsia" w:ascii="宋体" w:hAnsi="宋体" w:eastAsia="黑体"/>
          <w:bCs/>
          <w:i/>
          <w:sz w:val="36"/>
          <w:szCs w:val="21"/>
        </w:rPr>
      </w:pPr>
    </w:p>
    <w:tbl>
      <w:tblPr>
        <w:tblStyle w:val="5"/>
        <w:tblW w:w="74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3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一级学科名称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一级学科代码</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二级学科名称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二级学科代码</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培养单位名称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培养单位代码</w:t>
            </w:r>
          </w:p>
        </w:tc>
        <w:tc>
          <w:tcPr>
            <w:tcW w:w="3741" w:type="dxa"/>
            <w:vAlign w:val="center"/>
          </w:tcPr>
          <w:p>
            <w:pPr>
              <w:spacing w:line="400" w:lineRule="exact"/>
              <w:jc w:val="center"/>
              <w:rPr>
                <w:rFonts w:hint="eastAsia" w:ascii="黑体" w:hAnsi="宋体" w:eastAsia="黑体"/>
                <w:sz w:val="28"/>
                <w:szCs w:val="28"/>
              </w:rPr>
            </w:pPr>
          </w:p>
        </w:tc>
      </w:tr>
    </w:tbl>
    <w:p>
      <w:pPr>
        <w:spacing w:line="400" w:lineRule="exact"/>
        <w:ind w:firstLine="420" w:firstLineChars="200"/>
        <w:rPr>
          <w:rFonts w:hint="eastAsia" w:ascii="宋体" w:hAnsi="宋体"/>
          <w:szCs w:val="21"/>
        </w:rPr>
      </w:pPr>
    </w:p>
    <w:p>
      <w:pPr>
        <w:pStyle w:val="6"/>
      </w:pPr>
      <w:r>
        <w:br w:type="page"/>
      </w:r>
      <w:r>
        <w:rPr>
          <w:rFonts w:hint="eastAsia"/>
        </w:rPr>
        <w:t>一、学科简介（黑体小四加粗，1.5倍行距，段前、段后0.5行）</w:t>
      </w:r>
    </w:p>
    <w:p>
      <w:pPr>
        <w:spacing w:line="288" w:lineRule="auto"/>
        <w:ind w:firstLine="420"/>
        <w:rPr>
          <w:rFonts w:hint="eastAsia"/>
          <w:szCs w:val="21"/>
        </w:rPr>
      </w:pPr>
      <w:r>
        <w:rPr>
          <w:rFonts w:hint="eastAsia"/>
          <w:color w:val="FF0000"/>
          <w:szCs w:val="21"/>
        </w:rPr>
        <w:t>【参照写法】</w:t>
      </w:r>
      <w:r>
        <w:rPr>
          <w:rFonts w:hint="eastAsia"/>
          <w:szCs w:val="21"/>
        </w:rPr>
        <w:t>本学科点是从</w:t>
      </w:r>
      <w:r>
        <w:rPr>
          <w:szCs w:val="21"/>
        </w:rPr>
        <w:t>x</w:t>
      </w:r>
      <w:r>
        <w:rPr>
          <w:rFonts w:hint="eastAsia"/>
          <w:szCs w:val="21"/>
        </w:rPr>
        <w:t>年开始建设，是我国最早</w:t>
      </w:r>
      <w:r>
        <w:rPr>
          <w:szCs w:val="21"/>
        </w:rPr>
        <w:t>x</w:t>
      </w:r>
      <w:r>
        <w:rPr>
          <w:rFonts w:hint="eastAsia"/>
          <w:szCs w:val="21"/>
        </w:rPr>
        <w:t>的学科点。</w:t>
      </w:r>
      <w:r>
        <w:rPr>
          <w:szCs w:val="21"/>
        </w:rPr>
        <w:t>x</w:t>
      </w:r>
      <w:r>
        <w:rPr>
          <w:rFonts w:hint="eastAsia"/>
          <w:szCs w:val="21"/>
        </w:rPr>
        <w:t>年成立</w:t>
      </w:r>
      <w:r>
        <w:rPr>
          <w:szCs w:val="21"/>
        </w:rPr>
        <w:t>xx</w:t>
      </w:r>
      <w:r>
        <w:rPr>
          <w:rFonts w:hint="eastAsia"/>
          <w:szCs w:val="21"/>
        </w:rPr>
        <w:t>硕士点，</w:t>
      </w:r>
      <w:r>
        <w:rPr>
          <w:szCs w:val="21"/>
        </w:rPr>
        <w:t>x</w:t>
      </w:r>
      <w:r>
        <w:rPr>
          <w:rFonts w:hint="eastAsia"/>
          <w:szCs w:val="21"/>
        </w:rPr>
        <w:t>年成立</w:t>
      </w:r>
      <w:r>
        <w:rPr>
          <w:szCs w:val="21"/>
        </w:rPr>
        <w:t>x</w:t>
      </w:r>
      <w:r>
        <w:rPr>
          <w:rFonts w:hint="eastAsia"/>
          <w:szCs w:val="21"/>
        </w:rPr>
        <w:t>博士点，同年本学科所在的一级学科－</w:t>
      </w:r>
      <w:r>
        <w:rPr>
          <w:szCs w:val="21"/>
        </w:rPr>
        <w:t>x</w:t>
      </w:r>
      <w:r>
        <w:rPr>
          <w:rFonts w:hint="eastAsia"/>
          <w:szCs w:val="21"/>
        </w:rPr>
        <w:t>被授权为一级学科博士点。</w:t>
      </w:r>
    </w:p>
    <w:p>
      <w:pPr>
        <w:spacing w:before="156" w:beforeLines="50" w:line="288" w:lineRule="auto"/>
        <w:ind w:firstLine="420"/>
        <w:rPr>
          <w:rFonts w:hint="eastAsia"/>
          <w:color w:val="000000"/>
        </w:rPr>
      </w:pPr>
      <w:r>
        <w:rPr>
          <w:rFonts w:hint="eastAsia"/>
          <w:color w:val="000000"/>
        </w:rPr>
        <w:t>……</w:t>
      </w:r>
    </w:p>
    <w:p>
      <w:pPr>
        <w:pStyle w:val="6"/>
        <w:rPr>
          <w:rFonts w:hint="eastAsia"/>
        </w:rPr>
      </w:pPr>
      <w:r>
        <w:rPr>
          <w:rFonts w:hint="eastAsia"/>
        </w:rPr>
        <w:t>二、培养目标</w:t>
      </w:r>
    </w:p>
    <w:p>
      <w:pPr>
        <w:spacing w:before="93" w:line="288" w:lineRule="auto"/>
        <w:ind w:firstLine="420"/>
        <w:rPr>
          <w:rFonts w:hint="eastAsia"/>
          <w:color w:val="FF0000"/>
        </w:rPr>
      </w:pPr>
      <w:r>
        <w:rPr>
          <w:rFonts w:hint="eastAsia"/>
          <w:color w:val="FF0000"/>
        </w:rPr>
        <w:t>【参照写法】</w:t>
      </w:r>
    </w:p>
    <w:p>
      <w:pPr>
        <w:spacing w:line="288" w:lineRule="auto"/>
        <w:ind w:firstLine="420"/>
        <w:rPr>
          <w:rFonts w:hint="eastAsia" w:ascii="宋体" w:hAnsi="宋体"/>
          <w:szCs w:val="21"/>
        </w:rPr>
      </w:pPr>
      <w:r>
        <w:rPr>
          <w:rFonts w:hint="eastAsia" w:ascii="宋体" w:hAnsi="宋体"/>
          <w:szCs w:val="21"/>
        </w:rPr>
        <w:t>培养目标应根据国家对学位获得者的基本要求制订。从综合素质、知识、能力这3个方面进行描述。</w:t>
      </w:r>
    </w:p>
    <w:p>
      <w:pPr>
        <w:pStyle w:val="6"/>
        <w:rPr>
          <w:rFonts w:hint="eastAsia"/>
        </w:rPr>
      </w:pPr>
      <w:r>
        <w:rPr>
          <w:rFonts w:hint="eastAsia"/>
        </w:rPr>
        <w:t>三、主要研究方向</w:t>
      </w:r>
    </w:p>
    <w:p>
      <w:pPr>
        <w:spacing w:before="156" w:beforeLines="50" w:line="288" w:lineRule="auto"/>
        <w:ind w:firstLine="420"/>
        <w:rPr>
          <w:rFonts w:hint="eastAsia"/>
          <w:color w:val="FF0000"/>
        </w:rPr>
      </w:pPr>
      <w:r>
        <w:rPr>
          <w:rFonts w:hint="eastAsia"/>
          <w:color w:val="FF0000"/>
        </w:rPr>
        <w:t>【参照写法】</w:t>
      </w:r>
    </w:p>
    <w:p>
      <w:pPr>
        <w:spacing w:before="156" w:beforeLines="50" w:line="288" w:lineRule="auto"/>
        <w:ind w:firstLine="420"/>
        <w:rPr>
          <w:color w:val="000000"/>
        </w:rPr>
      </w:pPr>
      <w:r>
        <w:rPr>
          <w:rFonts w:hint="eastAsia"/>
          <w:color w:val="000000"/>
        </w:rPr>
        <w:t>本学科主要研究领域有：</w:t>
      </w:r>
      <w:r>
        <w:rPr>
          <w:color w:val="000000"/>
        </w:rPr>
        <w:t>xx</w:t>
      </w:r>
      <w:r>
        <w:rPr>
          <w:rFonts w:hint="eastAsia"/>
          <w:color w:val="000000"/>
        </w:rPr>
        <w:t>；</w:t>
      </w:r>
      <w:r>
        <w:rPr>
          <w:color w:val="000000"/>
        </w:rPr>
        <w:t>xx</w:t>
      </w:r>
      <w:r>
        <w:rPr>
          <w:rFonts w:hint="eastAsia"/>
          <w:color w:val="000000"/>
        </w:rPr>
        <w:t>；……</w:t>
      </w:r>
    </w:p>
    <w:p>
      <w:pPr>
        <w:spacing w:before="156" w:beforeLines="50" w:line="288" w:lineRule="auto"/>
        <w:ind w:firstLine="420"/>
        <w:rPr>
          <w:color w:val="000000"/>
        </w:rPr>
      </w:pPr>
      <w:r>
        <w:rPr>
          <w:rFonts w:hint="eastAsia"/>
          <w:color w:val="000000"/>
        </w:rPr>
        <w:t>主要研究方向及其内容：</w:t>
      </w:r>
    </w:p>
    <w:p>
      <w:pPr>
        <w:spacing w:before="156" w:beforeLines="50" w:line="288" w:lineRule="auto"/>
        <w:ind w:firstLine="420"/>
        <w:rPr>
          <w:color w:val="000000"/>
        </w:rPr>
      </w:pPr>
      <w:r>
        <w:rPr>
          <w:color w:val="000000"/>
        </w:rPr>
        <w:t>1</w:t>
      </w:r>
      <w:r>
        <w:rPr>
          <w:rFonts w:hint="eastAsia"/>
          <w:color w:val="000000"/>
        </w:rPr>
        <w:t>、</w:t>
      </w:r>
      <w:r>
        <w:rPr>
          <w:color w:val="000000"/>
        </w:rPr>
        <w:t>xx</w:t>
      </w:r>
    </w:p>
    <w:p>
      <w:pPr>
        <w:spacing w:before="156" w:beforeLines="50" w:line="288" w:lineRule="auto"/>
        <w:ind w:firstLine="420"/>
        <w:rPr>
          <w:color w:val="000000"/>
        </w:rPr>
      </w:pPr>
      <w:r>
        <w:rPr>
          <w:color w:val="000000"/>
        </w:rPr>
        <w:t>2</w:t>
      </w:r>
      <w:r>
        <w:rPr>
          <w:rFonts w:hint="eastAsia"/>
          <w:color w:val="000000"/>
        </w:rPr>
        <w:t>、</w:t>
      </w:r>
      <w:r>
        <w:rPr>
          <w:color w:val="000000"/>
        </w:rPr>
        <w:t>xx</w:t>
      </w:r>
    </w:p>
    <w:p>
      <w:pPr>
        <w:spacing w:before="156" w:beforeLines="50" w:line="288" w:lineRule="auto"/>
        <w:ind w:firstLine="420"/>
        <w:rPr>
          <w:rFonts w:hint="eastAsia"/>
          <w:color w:val="000000"/>
        </w:rPr>
      </w:pPr>
      <w:r>
        <w:rPr>
          <w:rFonts w:hint="eastAsia"/>
          <w:color w:val="000000"/>
        </w:rPr>
        <w:t>……</w:t>
      </w:r>
    </w:p>
    <w:p>
      <w:pPr>
        <w:pStyle w:val="6"/>
        <w:rPr>
          <w:rFonts w:hint="eastAsia"/>
        </w:rPr>
      </w:pPr>
      <w:r>
        <w:rPr>
          <w:rFonts w:hint="eastAsia"/>
        </w:rPr>
        <w:t>四、学制和学习年限</w:t>
      </w:r>
    </w:p>
    <w:p>
      <w:pPr>
        <w:spacing w:before="156" w:beforeLines="50" w:line="288" w:lineRule="auto"/>
        <w:ind w:firstLine="420" w:firstLineChars="200"/>
        <w:rPr>
          <w:rFonts w:hint="eastAsia" w:ascii="宋体" w:hAnsi="宋体"/>
          <w:szCs w:val="21"/>
        </w:rPr>
      </w:pPr>
      <w:r>
        <w:rPr>
          <w:rFonts w:hint="eastAsia" w:ascii="宋体" w:hAnsi="宋体"/>
          <w:szCs w:val="21"/>
        </w:rPr>
        <w:t>学制为三年，累计学习年限最长为</w:t>
      </w:r>
      <w:r>
        <w:rPr>
          <w:rFonts w:hint="eastAsia" w:ascii="宋体" w:hAnsi="宋体"/>
          <w:szCs w:val="21"/>
          <w:lang w:eastAsia="zh-CN"/>
        </w:rPr>
        <w:t>七</w:t>
      </w:r>
      <w:r>
        <w:rPr>
          <w:rFonts w:hint="eastAsia" w:ascii="宋体" w:hAnsi="宋体"/>
          <w:szCs w:val="21"/>
        </w:rPr>
        <w:t>年。</w:t>
      </w:r>
    </w:p>
    <w:p>
      <w:pPr>
        <w:pStyle w:val="6"/>
        <w:rPr>
          <w:rFonts w:hint="eastAsia"/>
        </w:rPr>
      </w:pPr>
      <w:r>
        <w:rPr>
          <w:rFonts w:hint="eastAsia"/>
        </w:rPr>
        <w:t>五、学分要求</w:t>
      </w:r>
    </w:p>
    <w:tbl>
      <w:tblPr>
        <w:tblStyle w:val="5"/>
        <w:tblW w:w="86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1743"/>
        <w:gridCol w:w="1720"/>
        <w:gridCol w:w="1822"/>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1401"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总学分</w:t>
            </w:r>
          </w:p>
        </w:tc>
        <w:tc>
          <w:tcPr>
            <w:tcW w:w="1743"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课程学习</w:t>
            </w:r>
          </w:p>
        </w:tc>
        <w:tc>
          <w:tcPr>
            <w:tcW w:w="1720"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科研</w:t>
            </w:r>
            <w:r>
              <w:rPr>
                <w:rFonts w:hint="eastAsia" w:ascii="黑体" w:hAnsi="宋体" w:eastAsia="黑体"/>
                <w:sz w:val="18"/>
                <w:szCs w:val="18"/>
                <w:lang w:eastAsia="zh-CN"/>
              </w:rPr>
              <w:t>活动环节</w:t>
            </w:r>
          </w:p>
        </w:tc>
        <w:tc>
          <w:tcPr>
            <w:tcW w:w="1822"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学术活动环节</w:t>
            </w:r>
          </w:p>
        </w:tc>
        <w:tc>
          <w:tcPr>
            <w:tcW w:w="1928" w:type="dxa"/>
            <w:vAlign w:val="center"/>
          </w:tcPr>
          <w:p>
            <w:pPr>
              <w:spacing w:line="240" w:lineRule="exact"/>
              <w:jc w:val="center"/>
            </w:pPr>
            <w:r>
              <w:rPr>
                <w:rFonts w:hint="eastAsia" w:ascii="黑体" w:hAnsi="宋体" w:eastAsia="黑体"/>
                <w:sz w:val="18"/>
                <w:szCs w:val="18"/>
                <w:lang w:eastAsia="zh-CN"/>
              </w:rPr>
              <w:t>教学与</w:t>
            </w:r>
            <w:r>
              <w:rPr>
                <w:rFonts w:hint="eastAsia" w:ascii="黑体" w:hAnsi="宋体" w:eastAsia="黑体"/>
                <w:sz w:val="18"/>
                <w:szCs w:val="18"/>
              </w:rPr>
              <w:t>社会实践环节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1401" w:type="dxa"/>
            <w:vAlign w:val="center"/>
          </w:tcPr>
          <w:p>
            <w:pPr>
              <w:spacing w:line="240" w:lineRule="exact"/>
              <w:jc w:val="center"/>
              <w:rPr>
                <w:rFonts w:ascii="宋体" w:hAnsi="宋体"/>
                <w:sz w:val="18"/>
                <w:szCs w:val="18"/>
              </w:rPr>
            </w:pPr>
            <w:r>
              <w:rPr>
                <w:rFonts w:hint="eastAsia" w:ascii="宋体" w:hAnsi="宋体"/>
                <w:sz w:val="18"/>
                <w:szCs w:val="18"/>
              </w:rPr>
              <w:t>≥</w:t>
            </w:r>
            <w:r>
              <w:rPr>
                <w:rFonts w:hint="eastAsia" w:ascii="宋体" w:hAnsi="宋体"/>
                <w:sz w:val="18"/>
                <w:szCs w:val="18"/>
                <w:lang w:val="en-US" w:eastAsia="zh-CN"/>
              </w:rPr>
              <w:t>18</w:t>
            </w:r>
          </w:p>
        </w:tc>
        <w:tc>
          <w:tcPr>
            <w:tcW w:w="1743" w:type="dxa"/>
            <w:vAlign w:val="center"/>
          </w:tcPr>
          <w:p>
            <w:pPr>
              <w:spacing w:line="240" w:lineRule="exact"/>
              <w:jc w:val="center"/>
              <w:rPr>
                <w:rFonts w:ascii="宋体" w:hAnsi="宋体"/>
                <w:sz w:val="18"/>
                <w:szCs w:val="18"/>
              </w:rPr>
            </w:pPr>
            <w:r>
              <w:rPr>
                <w:rFonts w:hint="eastAsia" w:ascii="宋体" w:hAnsi="宋体"/>
                <w:sz w:val="18"/>
                <w:szCs w:val="18"/>
              </w:rPr>
              <w:t>≥</w:t>
            </w:r>
            <w:r>
              <w:rPr>
                <w:rFonts w:hint="eastAsia" w:ascii="宋体" w:hAnsi="宋体"/>
                <w:sz w:val="18"/>
                <w:szCs w:val="18"/>
                <w:lang w:val="en-US" w:eastAsia="zh-CN"/>
              </w:rPr>
              <w:t>15</w:t>
            </w:r>
          </w:p>
        </w:tc>
        <w:tc>
          <w:tcPr>
            <w:tcW w:w="1720" w:type="dxa"/>
            <w:vAlign w:val="center"/>
          </w:tcPr>
          <w:p>
            <w:pPr>
              <w:spacing w:line="240" w:lineRule="exact"/>
              <w:jc w:val="center"/>
              <w:rPr>
                <w:rFonts w:hint="eastAsia" w:ascii="宋体" w:hAnsi="宋体" w:eastAsiaTheme="minorEastAsia"/>
                <w:sz w:val="18"/>
                <w:szCs w:val="18"/>
                <w:lang w:eastAsia="zh-CN"/>
              </w:rPr>
            </w:pPr>
            <w:r>
              <w:rPr>
                <w:rFonts w:hint="eastAsia" w:ascii="宋体" w:hAnsi="宋体"/>
                <w:sz w:val="18"/>
                <w:szCs w:val="18"/>
                <w:lang w:val="en-US" w:eastAsia="zh-CN"/>
              </w:rPr>
              <w:t>1</w:t>
            </w:r>
          </w:p>
        </w:tc>
        <w:tc>
          <w:tcPr>
            <w:tcW w:w="1822" w:type="dxa"/>
            <w:vAlign w:val="center"/>
          </w:tcPr>
          <w:p>
            <w:pPr>
              <w:spacing w:line="240" w:lineRule="exact"/>
              <w:jc w:val="center"/>
              <w:rPr>
                <w:rFonts w:hint="eastAsia" w:ascii="宋体" w:hAnsi="宋体" w:eastAsiaTheme="minorEastAsia"/>
                <w:sz w:val="18"/>
                <w:szCs w:val="18"/>
                <w:lang w:val="en-US" w:eastAsia="zh-CN"/>
              </w:rPr>
            </w:pPr>
            <w:r>
              <w:rPr>
                <w:rFonts w:hint="eastAsia" w:ascii="宋体" w:hAnsi="宋体"/>
                <w:sz w:val="18"/>
                <w:szCs w:val="18"/>
                <w:lang w:val="en-US" w:eastAsia="zh-CN"/>
              </w:rPr>
              <w:t>1</w:t>
            </w:r>
          </w:p>
        </w:tc>
        <w:tc>
          <w:tcPr>
            <w:tcW w:w="1928" w:type="dxa"/>
            <w:vAlign w:val="center"/>
          </w:tcPr>
          <w:p>
            <w:pPr>
              <w:spacing w:line="240" w:lineRule="exact"/>
              <w:jc w:val="center"/>
            </w:pPr>
            <w:r>
              <w:rPr>
                <w:rFonts w:ascii="宋体" w:hAnsi="宋体"/>
                <w:sz w:val="18"/>
                <w:szCs w:val="18"/>
              </w:rPr>
              <w:t>1</w:t>
            </w:r>
          </w:p>
        </w:tc>
      </w:tr>
    </w:tbl>
    <w:p>
      <w:pPr>
        <w:pStyle w:val="6"/>
        <w:rPr>
          <w:rFonts w:hint="eastAsia"/>
        </w:rPr>
      </w:pPr>
      <w:r>
        <w:rPr>
          <w:rFonts w:hint="eastAsia"/>
        </w:rPr>
        <w:t>六、课程设置</w:t>
      </w:r>
    </w:p>
    <w:tbl>
      <w:tblPr>
        <w:tblStyle w:val="5"/>
        <w:tblW w:w="8585" w:type="dxa"/>
        <w:jc w:val="center"/>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551"/>
        <w:gridCol w:w="1"/>
        <w:gridCol w:w="855"/>
        <w:gridCol w:w="1"/>
        <w:gridCol w:w="1508"/>
        <w:gridCol w:w="425"/>
        <w:gridCol w:w="392"/>
        <w:gridCol w:w="1"/>
        <w:gridCol w:w="757"/>
        <w:gridCol w:w="680"/>
        <w:gridCol w:w="2346"/>
        <w:gridCol w:w="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110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18"/>
                <w:szCs w:val="18"/>
              </w:rPr>
            </w:pPr>
            <w:r>
              <w:rPr>
                <w:rFonts w:hint="eastAsia" w:ascii="仿宋_GB2312" w:eastAsia="仿宋_GB2312"/>
                <w:b/>
                <w:sz w:val="18"/>
                <w:szCs w:val="18"/>
              </w:rPr>
              <w:t>课程类别</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课程编号</w:t>
            </w:r>
          </w:p>
        </w:tc>
        <w:tc>
          <w:tcPr>
            <w:tcW w:w="15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课程名称</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学时</w:t>
            </w:r>
          </w:p>
        </w:tc>
        <w:tc>
          <w:tcPr>
            <w:tcW w:w="39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学分</w:t>
            </w:r>
          </w:p>
        </w:tc>
        <w:tc>
          <w:tcPr>
            <w:tcW w:w="75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考核方式</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开课学期</w:t>
            </w:r>
          </w:p>
        </w:tc>
        <w:tc>
          <w:tcPr>
            <w:tcW w:w="234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备注</w:t>
            </w:r>
          </w:p>
        </w:tc>
        <w:tc>
          <w:tcPr>
            <w:tcW w:w="5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18"/>
                <w:szCs w:val="18"/>
                <w:lang w:eastAsia="zh-CN"/>
              </w:rPr>
            </w:pPr>
            <w:r>
              <w:rPr>
                <w:rFonts w:hint="eastAsia" w:ascii="仿宋_GB2312" w:eastAsia="仿宋_GB2312"/>
                <w:b/>
                <w:sz w:val="18"/>
                <w:szCs w:val="18"/>
                <w:lang w:eastAsia="zh-CN"/>
              </w:rPr>
              <w:t>学分要求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公</w:t>
            </w:r>
          </w:p>
          <w:p>
            <w:pPr>
              <w:jc w:val="center"/>
              <w:rPr>
                <w:rFonts w:hint="eastAsia" w:ascii="仿宋_GB2312" w:eastAsia="仿宋_GB2312"/>
                <w:sz w:val="18"/>
                <w:szCs w:val="18"/>
              </w:rPr>
            </w:pPr>
            <w:r>
              <w:rPr>
                <w:rFonts w:hint="eastAsia" w:ascii="仿宋_GB2312" w:eastAsia="仿宋_GB2312"/>
                <w:sz w:val="18"/>
                <w:szCs w:val="18"/>
              </w:rPr>
              <w:t>共</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必</w:t>
            </w:r>
          </w:p>
          <w:p>
            <w:pPr>
              <w:jc w:val="center"/>
              <w:rPr>
                <w:rFonts w:hint="eastAsia" w:ascii="仿宋_GB2312" w:eastAsia="仿宋_GB2312"/>
                <w:sz w:val="18"/>
                <w:szCs w:val="18"/>
              </w:rPr>
            </w:pPr>
            <w:r>
              <w:rPr>
                <w:rFonts w:hint="eastAsia" w:ascii="仿宋_GB2312" w:eastAsia="仿宋_GB2312"/>
                <w:sz w:val="18"/>
                <w:szCs w:val="18"/>
                <w:lang w:eastAsia="zh-CN"/>
              </w:rPr>
              <w:t>修</w:t>
            </w:r>
          </w:p>
          <w:p>
            <w:pPr>
              <w:jc w:val="center"/>
              <w:rPr>
                <w:rFonts w:ascii="仿宋_GB2312" w:eastAsia="仿宋_GB2312"/>
                <w:sz w:val="18"/>
                <w:szCs w:val="18"/>
              </w:rPr>
            </w:pPr>
            <w:r>
              <w:rPr>
                <w:rFonts w:hint="eastAsia" w:ascii="仿宋_GB2312" w:eastAsia="仿宋_GB2312"/>
                <w:sz w:val="18"/>
                <w:szCs w:val="18"/>
              </w:rPr>
              <w:t>课</w:t>
            </w:r>
          </w:p>
        </w:tc>
        <w:tc>
          <w:tcPr>
            <w:tcW w:w="552" w:type="dxa"/>
            <w:gridSpan w:val="2"/>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政治理论课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B</w:t>
            </w:r>
            <w:r>
              <w:rPr>
                <w:rFonts w:ascii="仿宋_GB2312" w:eastAsia="仿宋_GB2312"/>
                <w:sz w:val="18"/>
                <w:szCs w:val="18"/>
              </w:rPr>
              <w:t>G</w:t>
            </w:r>
            <w:r>
              <w:rPr>
                <w:rFonts w:hint="eastAsia" w:ascii="仿宋_GB2312" w:eastAsia="仿宋_GB2312"/>
                <w:sz w:val="18"/>
                <w:szCs w:val="18"/>
              </w:rPr>
              <w:t>00001</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马克思主义与当代</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p>
        </w:tc>
        <w:tc>
          <w:tcPr>
            <w:tcW w:w="234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必修</w:t>
            </w:r>
          </w:p>
        </w:tc>
        <w:tc>
          <w:tcPr>
            <w:tcW w:w="5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restart"/>
            <w:tcBorders>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外</w:t>
            </w:r>
          </w:p>
          <w:p>
            <w:pPr>
              <w:jc w:val="center"/>
              <w:rPr>
                <w:rFonts w:hint="eastAsia" w:ascii="仿宋_GB2312" w:eastAsia="仿宋_GB2312"/>
                <w:sz w:val="18"/>
                <w:szCs w:val="18"/>
              </w:rPr>
            </w:pPr>
            <w:r>
              <w:rPr>
                <w:rFonts w:hint="eastAsia" w:ascii="仿宋_GB2312" w:eastAsia="仿宋_GB2312"/>
                <w:sz w:val="18"/>
                <w:szCs w:val="18"/>
              </w:rPr>
              <w:t>国</w:t>
            </w:r>
          </w:p>
          <w:p>
            <w:pPr>
              <w:jc w:val="center"/>
              <w:rPr>
                <w:rFonts w:hint="eastAsia" w:ascii="仿宋_GB2312" w:eastAsia="仿宋_GB2312"/>
                <w:sz w:val="18"/>
                <w:szCs w:val="18"/>
              </w:rPr>
            </w:pPr>
            <w:r>
              <w:rPr>
                <w:rFonts w:hint="eastAsia" w:ascii="仿宋_GB2312" w:eastAsia="仿宋_GB2312"/>
                <w:sz w:val="18"/>
                <w:szCs w:val="18"/>
              </w:rPr>
              <w:t>语</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B</w:t>
            </w:r>
            <w:r>
              <w:rPr>
                <w:rFonts w:ascii="仿宋_GB2312" w:eastAsia="仿宋_GB2312"/>
                <w:sz w:val="18"/>
                <w:szCs w:val="18"/>
              </w:rPr>
              <w:t>G</w:t>
            </w:r>
            <w:r>
              <w:rPr>
                <w:rFonts w:hint="eastAsia" w:ascii="仿宋_GB2312" w:eastAsia="仿宋_GB2312"/>
                <w:sz w:val="18"/>
                <w:szCs w:val="18"/>
              </w:rPr>
              <w:t>0000</w:t>
            </w:r>
            <w:r>
              <w:rPr>
                <w:rFonts w:hint="eastAsia" w:ascii="仿宋_GB2312" w:eastAsia="仿宋_GB2312"/>
                <w:sz w:val="18"/>
                <w:szCs w:val="18"/>
                <w:lang w:val="en-US" w:eastAsia="zh-CN"/>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lang w:eastAsia="zh-CN"/>
              </w:rPr>
              <w:t>英文</w:t>
            </w:r>
            <w:r>
              <w:rPr>
                <w:rFonts w:hint="eastAsia" w:ascii="仿宋_GB2312" w:eastAsia="仿宋_GB2312"/>
                <w:sz w:val="18"/>
                <w:szCs w:val="18"/>
              </w:rPr>
              <w:t>学术论文写作</w:t>
            </w:r>
            <w:r>
              <w:rPr>
                <w:rFonts w:hint="eastAsia" w:ascii="仿宋_GB2312" w:eastAsia="仿宋_GB2312"/>
                <w:sz w:val="18"/>
                <w:szCs w:val="18"/>
                <w:lang w:eastAsia="zh-CN"/>
              </w:rPr>
              <w:t>与国际会议</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r>
              <w:rPr>
                <w:rFonts w:hint="eastAsia" w:ascii="仿宋_GB2312" w:eastAsia="仿宋_GB2312"/>
                <w:sz w:val="18"/>
                <w:szCs w:val="18"/>
                <w:lang w:val="en-US" w:eastAsia="zh-CN"/>
              </w:rPr>
              <w:t>/2</w:t>
            </w:r>
          </w:p>
        </w:tc>
        <w:tc>
          <w:tcPr>
            <w:tcW w:w="2346" w:type="dxa"/>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可申请免修免考</w:t>
            </w:r>
          </w:p>
        </w:tc>
        <w:tc>
          <w:tcPr>
            <w:tcW w:w="51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SG00016</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rPr>
            </w:pPr>
            <w:r>
              <w:rPr>
                <w:rFonts w:hint="eastAsia" w:ascii="仿宋_GB2312" w:eastAsia="仿宋_GB2312"/>
                <w:sz w:val="18"/>
                <w:szCs w:val="18"/>
                <w:lang w:eastAsia="zh-CN"/>
              </w:rPr>
              <w:t>日语一外</w:t>
            </w:r>
            <w:r>
              <w:rPr>
                <w:rFonts w:hint="eastAsia" w:ascii="仿宋_GB2312" w:eastAsia="仿宋_GB2312"/>
                <w:sz w:val="18"/>
                <w:szCs w:val="18"/>
                <w:lang w:val="en-US" w:eastAsia="zh-CN"/>
              </w:rPr>
              <w:t>I</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widowControl/>
              <w:jc w:val="center"/>
              <w:rPr>
                <w:rFonts w:ascii="仿宋_GB2312" w:eastAsia="仿宋_GB2312"/>
                <w:sz w:val="18"/>
                <w:szCs w:val="18"/>
              </w:rPr>
            </w:pPr>
            <w:r>
              <w:rPr>
                <w:rFonts w:hint="eastAsia" w:ascii="仿宋_GB2312" w:eastAsia="仿宋_GB2312"/>
                <w:sz w:val="18"/>
                <w:szCs w:val="18"/>
                <w:lang w:eastAsia="zh-CN"/>
              </w:rPr>
              <w:t>第一外语为日语或俄语的学生选课</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SG00017</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俄语一外</w:t>
            </w:r>
            <w:r>
              <w:rPr>
                <w:rFonts w:hint="eastAsia" w:ascii="仿宋_GB2312" w:eastAsia="仿宋_GB2312"/>
                <w:sz w:val="18"/>
                <w:szCs w:val="18"/>
                <w:lang w:val="en-US" w:eastAsia="zh-CN"/>
              </w:rPr>
              <w:t>I</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SG00018</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eastAsia="zh-CN"/>
              </w:rPr>
            </w:pPr>
            <w:r>
              <w:rPr>
                <w:rFonts w:hint="eastAsia" w:ascii="仿宋_GB2312" w:eastAsia="仿宋_GB2312"/>
                <w:sz w:val="18"/>
                <w:szCs w:val="18"/>
                <w:lang w:eastAsia="zh-CN"/>
              </w:rPr>
              <w:t>雅思</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192" w:lineRule="auto"/>
              <w:ind w:left="0" w:leftChars="0" w:right="0" w:rightChars="0" w:firstLine="0" w:firstLineChars="0"/>
              <w:jc w:val="left"/>
              <w:textAlignment w:val="auto"/>
              <w:outlineLvl w:val="9"/>
              <w:rPr>
                <w:rFonts w:hint="eastAsia" w:ascii="仿宋_GB2312" w:eastAsia="仿宋_GB2312"/>
                <w:sz w:val="18"/>
                <w:szCs w:val="18"/>
                <w:lang w:eastAsia="zh-CN"/>
              </w:rPr>
            </w:pPr>
            <w:r>
              <w:rPr>
                <w:rFonts w:hint="eastAsia" w:ascii="仿宋_GB2312" w:eastAsia="仿宋_GB2312"/>
                <w:sz w:val="18"/>
                <w:szCs w:val="18"/>
                <w:lang w:eastAsia="zh-CN"/>
              </w:rPr>
              <w:t>每学期通过选拔考试选拔的学生可选修此类课程，考核成绩为国家雅思托福考试成绩</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9"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SG00019</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托福</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公</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共</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选</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修</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课</w:t>
            </w: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外语选修课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SG00020</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日语选修</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有日语</w:t>
            </w:r>
            <w:r>
              <w:rPr>
                <w:rFonts w:hint="eastAsia" w:ascii="仿宋_GB2312" w:eastAsia="仿宋_GB2312"/>
                <w:sz w:val="18"/>
                <w:szCs w:val="18"/>
                <w:lang w:val="en-US" w:eastAsia="zh-CN"/>
              </w:rPr>
              <w:t>/俄语</w:t>
            </w:r>
            <w:r>
              <w:rPr>
                <w:rFonts w:hint="eastAsia" w:ascii="仿宋_GB2312" w:eastAsia="仿宋_GB2312"/>
                <w:sz w:val="18"/>
                <w:szCs w:val="18"/>
                <w:lang w:eastAsia="zh-CN"/>
              </w:rPr>
              <w:t>基础的学生可选修此类课程</w:t>
            </w:r>
          </w:p>
        </w:tc>
        <w:tc>
          <w:tcPr>
            <w:tcW w:w="51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default" w:ascii="仿宋_GB2312" w:eastAsia="仿宋_GB2312"/>
                <w:sz w:val="18"/>
                <w:szCs w:val="18"/>
                <w:lang w:val="en-US" w:eastAsia="zh-CN"/>
              </w:rPr>
              <w:t>≤</w:t>
            </w:r>
            <w:r>
              <w:rPr>
                <w:rFonts w:hint="eastAsia" w:ascii="仿宋_GB2312"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SG00021</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俄语选修</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体育选修课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SG00022</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中国传统文化</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lang w:eastAsia="zh-CN"/>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SG00023</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户外运动</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SG00024</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网球</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SG00025</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瑜伽</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SG00026</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形体训练</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学科课</w:t>
            </w: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平台课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B</w:t>
            </w:r>
            <w:r>
              <w:rPr>
                <w:rFonts w:hint="eastAsia" w:ascii="仿宋_GB2312" w:eastAsia="仿宋_GB2312"/>
                <w:sz w:val="18"/>
                <w:szCs w:val="18"/>
              </w:rPr>
              <w:t>+学院代码+流水号</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考试/考查</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1</w:t>
            </w:r>
            <w:r>
              <w:rPr>
                <w:rFonts w:hint="eastAsia" w:ascii="仿宋_GB2312" w:eastAsia="仿宋_GB2312"/>
                <w:sz w:val="18"/>
                <w:szCs w:val="18"/>
              </w:rPr>
              <w:t>或</w:t>
            </w:r>
            <w:r>
              <w:rPr>
                <w:rFonts w:ascii="仿宋_GB2312" w:eastAsia="仿宋_GB2312"/>
                <w:sz w:val="18"/>
                <w:szCs w:val="18"/>
              </w:rPr>
              <w:t>2</w:t>
            </w:r>
          </w:p>
        </w:tc>
        <w:tc>
          <w:tcPr>
            <w:tcW w:w="234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平台课学分要求各学科自定</w:t>
            </w:r>
          </w:p>
        </w:tc>
        <w:tc>
          <w:tcPr>
            <w:tcW w:w="516"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w:t>
            </w:r>
            <w:r>
              <w:rPr>
                <w:rFonts w:hint="eastAsia" w:ascii="仿宋_GB2312" w:eastAsia="仿宋_GB2312"/>
                <w:sz w:val="18"/>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方向课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restart"/>
            <w:tcBorders>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eastAsia="zh-CN"/>
              </w:rPr>
              <w:t>方向课学分要求各学科自定</w:t>
            </w: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bottom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bl>
    <w:p>
      <w:pPr>
        <w:pStyle w:val="6"/>
        <w:rPr>
          <w:rFonts w:hint="eastAsia"/>
        </w:rPr>
      </w:pPr>
      <w:r>
        <w:rPr>
          <w:rFonts w:hint="eastAsia"/>
          <w:lang w:eastAsia="zh-CN"/>
        </w:rPr>
        <w:t>七</w:t>
      </w:r>
      <w:r>
        <w:rPr>
          <w:rFonts w:hint="eastAsia"/>
        </w:rPr>
        <w:t>、</w:t>
      </w:r>
      <w:r>
        <w:rPr>
          <w:rFonts w:hint="eastAsia"/>
          <w:lang w:eastAsia="zh-CN"/>
        </w:rPr>
        <w:t>必修环节</w:t>
      </w:r>
    </w:p>
    <w:p>
      <w:pPr>
        <w:spacing w:before="156" w:beforeLines="50" w:line="288" w:lineRule="auto"/>
        <w:ind w:firstLine="420" w:firstLineChars="200"/>
        <w:rPr>
          <w:rFonts w:hint="eastAsia" w:ascii="宋体" w:hAnsi="宋体"/>
          <w:b w:val="0"/>
          <w:bCs/>
          <w:szCs w:val="21"/>
        </w:rPr>
      </w:pPr>
      <w:r>
        <w:rPr>
          <w:rFonts w:hint="eastAsia" w:ascii="宋体" w:hAnsi="宋体"/>
          <w:b w:val="0"/>
          <w:bCs/>
          <w:szCs w:val="21"/>
        </w:rPr>
        <w:t>按照《西北大学全日制研究生培养工作规定》（校发</w:t>
      </w:r>
      <w:r>
        <w:rPr>
          <w:rFonts w:hint="eastAsia" w:ascii="宋体" w:hAnsi="宋体"/>
          <w:b w:val="0"/>
          <w:bCs/>
          <w:szCs w:val="21"/>
          <w:lang w:val="en-US" w:eastAsia="zh-CN"/>
        </w:rPr>
        <w:t>﹝</w:t>
      </w:r>
      <w:r>
        <w:rPr>
          <w:rFonts w:hint="eastAsia" w:ascii="宋体" w:hAnsi="宋体"/>
          <w:b w:val="0"/>
          <w:bCs/>
          <w:szCs w:val="21"/>
        </w:rPr>
        <w:t>200</w:t>
      </w:r>
      <w:r>
        <w:rPr>
          <w:rFonts w:hint="eastAsia" w:ascii="宋体" w:hAnsi="宋体"/>
          <w:b w:val="0"/>
          <w:bCs/>
          <w:szCs w:val="21"/>
          <w:lang w:val="en-US" w:eastAsia="zh-CN"/>
        </w:rPr>
        <w:t>8﹞</w:t>
      </w:r>
      <w:r>
        <w:rPr>
          <w:rFonts w:hint="eastAsia" w:ascii="宋体" w:hAnsi="宋体"/>
          <w:b w:val="0"/>
          <w:bCs/>
          <w:szCs w:val="21"/>
        </w:rPr>
        <w:t>研</w:t>
      </w:r>
      <w:r>
        <w:rPr>
          <w:rFonts w:hint="eastAsia" w:ascii="宋体" w:hAnsi="宋体"/>
          <w:b w:val="0"/>
          <w:bCs/>
          <w:szCs w:val="21"/>
          <w:lang w:eastAsia="zh-CN"/>
        </w:rPr>
        <w:t>字</w:t>
      </w:r>
      <w:r>
        <w:rPr>
          <w:rFonts w:hint="eastAsia" w:ascii="宋体" w:hAnsi="宋体"/>
          <w:b w:val="0"/>
          <w:bCs/>
          <w:szCs w:val="21"/>
        </w:rPr>
        <w:t>13号）的要求，研究生应进行科研活动</w:t>
      </w:r>
      <w:r>
        <w:rPr>
          <w:rFonts w:hint="eastAsia" w:ascii="宋体" w:hAnsi="宋体"/>
          <w:b w:val="0"/>
          <w:bCs/>
          <w:szCs w:val="21"/>
          <w:lang w:eastAsia="zh-CN"/>
        </w:rPr>
        <w:t>与社会实践</w:t>
      </w:r>
      <w:r>
        <w:rPr>
          <w:rFonts w:hint="eastAsia" w:ascii="宋体" w:hAnsi="宋体"/>
          <w:b w:val="0"/>
          <w:bCs/>
          <w:szCs w:val="21"/>
        </w:rPr>
        <w:t>，</w:t>
      </w:r>
      <w:r>
        <w:rPr>
          <w:rFonts w:hint="eastAsia" w:ascii="宋体" w:hAnsi="宋体"/>
          <w:b w:val="0"/>
          <w:bCs/>
          <w:szCs w:val="21"/>
          <w:lang w:eastAsia="zh-CN"/>
        </w:rPr>
        <w:t>考核合格后获得</w:t>
      </w:r>
      <w:r>
        <w:rPr>
          <w:rFonts w:hint="eastAsia" w:ascii="宋体" w:hAnsi="宋体"/>
          <w:b w:val="0"/>
          <w:bCs/>
          <w:szCs w:val="21"/>
          <w:lang w:val="en-US" w:eastAsia="zh-CN"/>
        </w:rPr>
        <w:t>3</w:t>
      </w:r>
      <w:r>
        <w:rPr>
          <w:rFonts w:hint="eastAsia" w:ascii="宋体" w:hAnsi="宋体"/>
          <w:b w:val="0"/>
          <w:bCs/>
          <w:szCs w:val="21"/>
        </w:rPr>
        <w:t>个学分。</w:t>
      </w:r>
    </w:p>
    <w:p>
      <w:pPr>
        <w:spacing w:before="156" w:beforeLines="50" w:line="288" w:lineRule="auto"/>
        <w:ind w:firstLine="422" w:firstLineChars="200"/>
        <w:rPr>
          <w:rFonts w:hint="eastAsia" w:ascii="宋体" w:hAnsi="宋体"/>
          <w:b/>
          <w:bCs w:val="0"/>
          <w:szCs w:val="21"/>
          <w:lang w:val="en-US" w:eastAsia="zh-CN"/>
        </w:rPr>
      </w:pPr>
      <w:r>
        <w:rPr>
          <w:rFonts w:hint="eastAsia" w:ascii="宋体" w:hAnsi="宋体"/>
          <w:b/>
          <w:bCs w:val="0"/>
          <w:szCs w:val="21"/>
          <w:lang w:val="en-US" w:eastAsia="zh-CN"/>
        </w:rPr>
        <w:t>1.科研活动（1学分）</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理工类研究生必须至少参加1项科研课题研究，由课题负责人对其科研工作进行考核并写出评语，考核合格后获得1个学分。文史类研究生必须完成1项与本学科相关的研究工作，具体形式可为参与科研课题研究、古籍整理、撰写研究报告、决策咨询报告、社会调研等，各学科可根据实际情况作出具体要求，由指导教师进行考核，考核合格后获得1个学分。</w:t>
      </w:r>
    </w:p>
    <w:p>
      <w:pPr>
        <w:spacing w:before="156" w:beforeLines="50" w:line="288" w:lineRule="auto"/>
        <w:ind w:firstLine="422" w:firstLineChars="200"/>
        <w:rPr>
          <w:rFonts w:hint="eastAsia" w:ascii="宋体" w:hAnsi="宋体"/>
          <w:b/>
          <w:bCs w:val="0"/>
          <w:szCs w:val="21"/>
          <w:lang w:val="en-US" w:eastAsia="zh-CN"/>
        </w:rPr>
      </w:pPr>
      <w:r>
        <w:rPr>
          <w:rFonts w:hint="eastAsia" w:ascii="宋体" w:hAnsi="宋体"/>
          <w:b/>
          <w:bCs w:val="0"/>
          <w:szCs w:val="21"/>
          <w:lang w:val="en-US" w:eastAsia="zh-CN"/>
        </w:rPr>
        <w:t>2.学术活动（1学分）</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研究生在学期间须完成以下学术活动，由院系活动组织者或导师负责记录考核，考核合格后获得1个学分。</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（1）应至少参加10次由学校或院系组织的学术报告或学术沙龙活动；</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（2）应至少参加1次学校学术月活动并提交论文；</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（3）应在一定范围内主讲1次学术报告；</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（4）应撰写1篇学科发展综述报告。</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学校鼓励研究生参加国际高水平学术会议，研究生在高水平国际会议上宣读学术论文者可直接获得学术活动的学分。</w:t>
      </w:r>
    </w:p>
    <w:p>
      <w:pPr>
        <w:spacing w:before="156" w:beforeLines="50" w:line="288" w:lineRule="auto"/>
        <w:ind w:firstLine="422" w:firstLineChars="200"/>
        <w:rPr>
          <w:rFonts w:hint="eastAsia" w:ascii="宋体" w:hAnsi="宋体"/>
          <w:b/>
          <w:bCs w:val="0"/>
          <w:szCs w:val="21"/>
          <w:lang w:val="en-US" w:eastAsia="zh-CN"/>
        </w:rPr>
      </w:pPr>
      <w:r>
        <w:rPr>
          <w:rFonts w:hint="eastAsia" w:ascii="宋体" w:hAnsi="宋体"/>
          <w:b/>
          <w:bCs w:val="0"/>
          <w:szCs w:val="21"/>
          <w:lang w:val="en-US" w:eastAsia="zh-CN"/>
        </w:rPr>
        <w:t>3.实践活动（1学分）</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研究生应参加实践活动，由导师或院系研究生管理人员负责考核，考核合格后获得1个学分。主要形式有：</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1.讲课、辅导、协助指导本科生的实验和毕业论文等；</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2.深入社会基层从事于所学专业相关的技术指导、社会服务等；</w:t>
      </w:r>
    </w:p>
    <w:p>
      <w:pPr>
        <w:spacing w:before="156" w:beforeLines="50" w:line="288"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3.研究生各类社团活动、文体活动的组织、学科竞赛活动的组织和参与等。</w:t>
      </w:r>
    </w:p>
    <w:p>
      <w:pPr>
        <w:spacing w:before="156" w:beforeLines="50" w:line="288" w:lineRule="auto"/>
        <w:ind w:firstLine="422" w:firstLineChars="200"/>
        <w:rPr>
          <w:rFonts w:hint="eastAsia" w:ascii="宋体" w:hAnsi="宋体"/>
          <w:szCs w:val="21"/>
          <w:lang w:eastAsia="zh-CN"/>
        </w:rPr>
      </w:pPr>
      <w:r>
        <w:rPr>
          <w:rFonts w:hint="eastAsia" w:ascii="宋体" w:hAnsi="宋体"/>
          <w:b/>
          <w:szCs w:val="21"/>
          <w:lang w:eastAsia="zh-CN"/>
        </w:rPr>
        <w:t>八</w:t>
      </w:r>
      <w:r>
        <w:rPr>
          <w:rFonts w:hint="eastAsia" w:ascii="宋体" w:hAnsi="宋体"/>
          <w:b/>
          <w:szCs w:val="21"/>
        </w:rPr>
        <w:t>、</w:t>
      </w:r>
      <w:r>
        <w:rPr>
          <w:rFonts w:hint="eastAsia" w:ascii="宋体" w:hAnsi="宋体"/>
          <w:b/>
          <w:szCs w:val="21"/>
          <w:lang w:eastAsia="zh-CN"/>
        </w:rPr>
        <w:t>学位论文环节</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1.学位论文开题</w:t>
      </w:r>
    </w:p>
    <w:p>
      <w:pPr>
        <w:spacing w:before="156" w:beforeLines="50" w:line="288" w:lineRule="auto"/>
        <w:ind w:firstLine="420" w:firstLineChars="200"/>
        <w:rPr>
          <w:rFonts w:hint="eastAsia" w:ascii="宋体" w:hAnsi="宋体"/>
          <w:szCs w:val="21"/>
        </w:rPr>
      </w:pPr>
      <w:r>
        <w:rPr>
          <w:rFonts w:hint="eastAsia" w:ascii="宋体" w:hAnsi="宋体"/>
          <w:szCs w:val="21"/>
          <w:lang w:eastAsia="zh-CN"/>
        </w:rPr>
        <w:t>学位论文开题是形成高质量学位论文的基础和重要保证，各</w:t>
      </w:r>
      <w:r>
        <w:rPr>
          <w:rFonts w:hint="eastAsia" w:ascii="宋体" w:hAnsi="宋体"/>
          <w:szCs w:val="21"/>
        </w:rPr>
        <w:t>培养单位要认真安排，落实研究生导师在开题中的权责，切实为研究生学位论文选题把好关。</w:t>
      </w:r>
    </w:p>
    <w:p>
      <w:pPr>
        <w:spacing w:before="156" w:beforeLines="50" w:line="288" w:lineRule="auto"/>
        <w:ind w:firstLine="420" w:firstLineChars="200"/>
        <w:rPr>
          <w:rFonts w:hint="eastAsia" w:ascii="宋体" w:hAnsi="宋体"/>
          <w:szCs w:val="21"/>
        </w:rPr>
      </w:pPr>
      <w:r>
        <w:rPr>
          <w:rFonts w:hint="eastAsia" w:ascii="宋体" w:hAnsi="宋体"/>
          <w:szCs w:val="21"/>
        </w:rPr>
        <w:t>博士研究生须在导师指导下，以撰写国家基金申请书的形式完成对研究内容的论证,并在此基础上进行开题报告，开题报告一般应于第三学期末完成。人文社科类博士生撰写《国家社会科学基金申请书》，自然科学类博士生撰写《国家自然科学基金申请书》。答辩通过后</w:t>
      </w:r>
      <w:r>
        <w:rPr>
          <w:rFonts w:hint="eastAsia" w:ascii="宋体" w:hAnsi="宋体"/>
          <w:szCs w:val="21"/>
          <w:lang w:eastAsia="zh-CN"/>
        </w:rPr>
        <w:t>至少</w:t>
      </w:r>
      <w:r>
        <w:rPr>
          <w:rFonts w:hint="eastAsia" w:ascii="宋体" w:hAnsi="宋体"/>
          <w:szCs w:val="21"/>
          <w:lang w:val="en-US" w:eastAsia="zh-CN"/>
        </w:rPr>
        <w:t>18个月</w:t>
      </w:r>
      <w:r>
        <w:rPr>
          <w:rFonts w:hint="eastAsia" w:ascii="宋体" w:hAnsi="宋体"/>
          <w:szCs w:val="21"/>
        </w:rPr>
        <w:t>可申请学位论文答辩。</w:t>
      </w:r>
    </w:p>
    <w:p>
      <w:pPr>
        <w:spacing w:before="156" w:beforeLines="50" w:line="288" w:lineRule="auto"/>
        <w:ind w:firstLine="420" w:firstLineChars="200"/>
        <w:rPr>
          <w:rFonts w:hint="eastAsia" w:ascii="宋体" w:hAnsi="宋体"/>
          <w:szCs w:val="21"/>
        </w:rPr>
      </w:pPr>
      <w:r>
        <w:rPr>
          <w:rFonts w:hint="eastAsia" w:ascii="宋体" w:hAnsi="宋体"/>
          <w:szCs w:val="21"/>
        </w:rPr>
        <w:t>各学科应对本学科研究生学位论文选题和开题的基本要求及进行开题报告的方式等做出具体规定。</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2.学位论文答辩及学位授予</w:t>
      </w:r>
    </w:p>
    <w:p>
      <w:pPr>
        <w:spacing w:before="156" w:beforeLines="50" w:line="288" w:lineRule="auto"/>
        <w:ind w:firstLine="420" w:firstLineChars="200"/>
        <w:rPr>
          <w:rFonts w:hint="eastAsia" w:ascii="宋体" w:hAnsi="宋体"/>
          <w:szCs w:val="21"/>
        </w:rPr>
      </w:pPr>
      <w:r>
        <w:rPr>
          <w:rFonts w:hint="eastAsia" w:ascii="宋体" w:hAnsi="宋体"/>
          <w:szCs w:val="21"/>
          <w:lang w:eastAsia="zh-CN"/>
        </w:rPr>
        <w:t>各学科应</w:t>
      </w:r>
      <w:r>
        <w:rPr>
          <w:rFonts w:hint="eastAsia" w:ascii="宋体" w:hAnsi="宋体"/>
          <w:szCs w:val="21"/>
        </w:rPr>
        <w:t>按照《西北大学学位授予工作细则》（校发</w:t>
      </w:r>
      <w:r>
        <w:rPr>
          <w:rFonts w:hint="eastAsia" w:ascii="宋体" w:hAnsi="宋体"/>
          <w:szCs w:val="21"/>
          <w:lang w:val="en-US" w:eastAsia="zh-CN"/>
        </w:rPr>
        <w:t>﹝</w:t>
      </w:r>
      <w:r>
        <w:rPr>
          <w:rFonts w:hint="eastAsia" w:ascii="宋体" w:hAnsi="宋体"/>
          <w:szCs w:val="21"/>
        </w:rPr>
        <w:t>2007</w:t>
      </w:r>
      <w:r>
        <w:rPr>
          <w:rFonts w:hint="eastAsia" w:ascii="宋体" w:hAnsi="宋体"/>
          <w:szCs w:val="21"/>
          <w:lang w:val="en-US" w:eastAsia="zh-CN"/>
        </w:rPr>
        <w:t>﹞</w:t>
      </w:r>
      <w:r>
        <w:rPr>
          <w:rFonts w:hint="eastAsia" w:ascii="宋体" w:hAnsi="宋体"/>
          <w:szCs w:val="21"/>
        </w:rPr>
        <w:t>研字24号）、《西北大学研究生在读期间科研成</w:t>
      </w:r>
      <w:r>
        <w:rPr>
          <w:rFonts w:hint="eastAsia" w:ascii="宋体" w:hAnsi="宋体"/>
          <w:szCs w:val="21"/>
          <w:lang w:eastAsia="zh-CN"/>
        </w:rPr>
        <w:t>果</w:t>
      </w:r>
      <w:r>
        <w:rPr>
          <w:rFonts w:hint="eastAsia" w:ascii="宋体" w:hAnsi="宋体"/>
          <w:szCs w:val="21"/>
        </w:rPr>
        <w:t>规定》（</w:t>
      </w:r>
      <w:r>
        <w:rPr>
          <w:rFonts w:hint="eastAsia" w:ascii="宋体" w:hAnsi="宋体"/>
          <w:szCs w:val="21"/>
          <w:lang w:val="en-US" w:eastAsia="zh-CN"/>
        </w:rPr>
        <w:t>西大研﹝2016﹞2</w:t>
      </w:r>
      <w:r>
        <w:rPr>
          <w:rFonts w:hint="eastAsia" w:ascii="宋体" w:hAnsi="宋体"/>
          <w:szCs w:val="21"/>
        </w:rPr>
        <w:t>号）文件中的有关规定，提出具体要求。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15DC1"/>
    <w:rsid w:val="03FA5D8E"/>
    <w:rsid w:val="05215B8C"/>
    <w:rsid w:val="05F42BCB"/>
    <w:rsid w:val="06B9573C"/>
    <w:rsid w:val="080C74D8"/>
    <w:rsid w:val="0C2D3C23"/>
    <w:rsid w:val="0DF75000"/>
    <w:rsid w:val="1A813268"/>
    <w:rsid w:val="289A2F77"/>
    <w:rsid w:val="54766DD7"/>
    <w:rsid w:val="5D7B66E4"/>
    <w:rsid w:val="696E79B0"/>
    <w:rsid w:val="6AD478FE"/>
    <w:rsid w:val="759A37FA"/>
    <w:rsid w:val="7D293371"/>
    <w:rsid w:val="7F1D06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6">
    <w:name w:val="样式 标题 2 + 首行缩进:  2 字符 段前: 0.2 行 段后: 0.2 行2"/>
    <w:basedOn w:val="2"/>
    <w:qFormat/>
    <w:uiPriority w:val="0"/>
    <w:pPr>
      <w:spacing w:before="156" w:beforeLines="50" w:after="156" w:afterLines="50" w:line="360" w:lineRule="auto"/>
      <w:ind w:firstLine="480" w:firstLineChars="200"/>
      <w:jc w:val="left"/>
    </w:pPr>
    <w:rPr>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2018-04-13T08:17:00Z</dcterms:created>
  <dc:creator>herbert_wh</dc:creator>
  <cp:lastModifiedBy>herbert_wh</cp:lastModifiedBy>
  <dcterms:modified xsi:type="dcterms:W3CDTF">2018-05-28T08:36:57Z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